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B7" w:rsidRDefault="00CF6FB7" w:rsidP="00B55D4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D0D0D"/>
          <w:sz w:val="24"/>
          <w:szCs w:val="24"/>
        </w:rPr>
      </w:pPr>
    </w:p>
    <w:p w:rsidR="00CF6FB7" w:rsidRDefault="00CF6FB7" w:rsidP="00B55D4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D0D0D"/>
          <w:sz w:val="24"/>
          <w:szCs w:val="24"/>
        </w:rPr>
      </w:pPr>
      <w:r>
        <w:rPr>
          <w:rFonts w:ascii="Calibri-Bold" w:hAnsi="Calibri-Bold" w:cs="Calibri-Bold"/>
          <w:b/>
          <w:bCs/>
          <w:color w:val="0D0D0D"/>
          <w:sz w:val="24"/>
          <w:szCs w:val="24"/>
        </w:rPr>
        <w:t>ANEXO V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D0D0D"/>
          <w:sz w:val="24"/>
          <w:szCs w:val="24"/>
        </w:rPr>
      </w:pPr>
    </w:p>
    <w:p w:rsidR="00B55D46" w:rsidRPr="00B55D46" w:rsidRDefault="00B55D46" w:rsidP="00B55D4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D0D0D"/>
        </w:rPr>
      </w:pPr>
      <w:r w:rsidRPr="00B55D46">
        <w:rPr>
          <w:rFonts w:ascii="Calibri-Bold" w:hAnsi="Calibri-Bold" w:cs="Calibri-Bold"/>
          <w:b/>
          <w:bCs/>
          <w:color w:val="0D0D0D"/>
        </w:rPr>
        <w:t>MODELO DE DECLARACIÓN DE AUSENCIA DE CONFLICTO DE INTERÉS (DACI)</w:t>
      </w:r>
    </w:p>
    <w:p w:rsidR="00CF6FB7" w:rsidRDefault="00CF6FB7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CF6FB7" w:rsidRDefault="00CF6FB7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r>
        <w:rPr>
          <w:rFonts w:ascii="Calibri" w:hAnsi="Calibri" w:cs="Calibri"/>
          <w:color w:val="0D0D0D"/>
          <w:sz w:val="24"/>
          <w:szCs w:val="24"/>
        </w:rPr>
        <w:t>Don/</w:t>
      </w:r>
      <w:proofErr w:type="gramStart"/>
      <w:r>
        <w:rPr>
          <w:rFonts w:ascii="Calibri" w:hAnsi="Calibri" w:cs="Calibri"/>
          <w:color w:val="0D0D0D"/>
          <w:sz w:val="24"/>
          <w:szCs w:val="24"/>
        </w:rPr>
        <w:t>Doña ,</w:t>
      </w:r>
      <w:proofErr w:type="gramEnd"/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proofErr w:type="gramStart"/>
      <w:r>
        <w:rPr>
          <w:rFonts w:ascii="Calibri" w:hAnsi="Calibri" w:cs="Calibri"/>
          <w:color w:val="0D0D0D"/>
          <w:sz w:val="24"/>
          <w:szCs w:val="24"/>
        </w:rPr>
        <w:t>DNI ,</w:t>
      </w:r>
      <w:proofErr w:type="gramEnd"/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proofErr w:type="gramStart"/>
      <w:r>
        <w:rPr>
          <w:rFonts w:ascii="Calibri" w:hAnsi="Calibri" w:cs="Calibri"/>
          <w:color w:val="0D0D0D"/>
          <w:sz w:val="24"/>
          <w:szCs w:val="24"/>
        </w:rPr>
        <w:t>como</w:t>
      </w:r>
      <w:proofErr w:type="gramEnd"/>
      <w:r>
        <w:rPr>
          <w:rFonts w:ascii="Calibri" w:hAnsi="Calibri" w:cs="Calibri"/>
          <w:color w:val="0D0D0D"/>
          <w:sz w:val="24"/>
          <w:szCs w:val="24"/>
        </w:rPr>
        <w:t xml:space="preserve"> Consejero Delegado/Gerente/ de la entidad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r>
        <w:rPr>
          <w:rFonts w:ascii="Calibri" w:hAnsi="Calibri" w:cs="Calibri"/>
          <w:color w:val="0D0D0D"/>
          <w:sz w:val="24"/>
          <w:szCs w:val="24"/>
        </w:rPr>
        <w:t>,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proofErr w:type="gramStart"/>
      <w:r>
        <w:rPr>
          <w:rFonts w:ascii="Calibri" w:hAnsi="Calibri" w:cs="Calibri"/>
          <w:color w:val="0D0D0D"/>
          <w:sz w:val="24"/>
          <w:szCs w:val="24"/>
        </w:rPr>
        <w:t>con</w:t>
      </w:r>
      <w:proofErr w:type="gramEnd"/>
      <w:r>
        <w:rPr>
          <w:rFonts w:ascii="Calibri" w:hAnsi="Calibri" w:cs="Calibri"/>
          <w:color w:val="0D0D0D"/>
          <w:sz w:val="24"/>
          <w:szCs w:val="24"/>
        </w:rPr>
        <w:t xml:space="preserve"> NIF</w:t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  <w:t xml:space="preserve"> , y domicilio fiscal en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proofErr w:type="gramStart"/>
      <w:r>
        <w:rPr>
          <w:rFonts w:ascii="Calibri" w:hAnsi="Calibri" w:cs="Calibri"/>
          <w:color w:val="0D0D0D"/>
          <w:sz w:val="24"/>
          <w:szCs w:val="24"/>
        </w:rPr>
        <w:t>beneficiaria</w:t>
      </w:r>
      <w:proofErr w:type="gramEnd"/>
      <w:r>
        <w:rPr>
          <w:rFonts w:ascii="Calibri" w:hAnsi="Calibri" w:cs="Calibri"/>
          <w:color w:val="0D0D0D"/>
          <w:sz w:val="24"/>
          <w:szCs w:val="24"/>
        </w:rPr>
        <w:t xml:space="preserve"> de ayudas financiadas con recursos provenientes del PRTR/ que participa como contratista/subcontratista en el desarrollo de actuaciones necesarias para la consecución de los objetivos definidos en el Componente …… «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  <w:t>»,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  <w:r>
        <w:rPr>
          <w:rFonts w:ascii="Calibri" w:hAnsi="Calibri" w:cs="Calibri"/>
          <w:color w:val="0D0D0D"/>
          <w:sz w:val="24"/>
          <w:szCs w:val="24"/>
        </w:rPr>
        <w:t>Declara: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Primero. Estar informado de lo siguiente: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1. Que el artículo 61.3 «Conflicto de intereses», del Reglamento (UE, </w:t>
      </w:r>
      <w:proofErr w:type="spellStart"/>
      <w:r>
        <w:rPr>
          <w:rFonts w:ascii="Calibri" w:hAnsi="Calibri" w:cs="Calibri"/>
          <w:color w:val="000000"/>
        </w:rPr>
        <w:t>Euratom</w:t>
      </w:r>
      <w:proofErr w:type="spellEnd"/>
      <w:r>
        <w:rPr>
          <w:rFonts w:ascii="Calibri" w:hAnsi="Calibri" w:cs="Calibri"/>
          <w:color w:val="000000"/>
        </w:rPr>
        <w:t>) 2018/1046 del Parlamento Europeo y del Consejo, de 18 de julio (Reglamento financiero de la UE) establece que «existirá conflicto de intereses cuando el ejercicio imparcial y objetivo de las funciones se vea comprometido por razones familiares, afectivas, de afinidad política o nacional, de interés económico o por cualquier motivo directo o indirecto de interés personal.»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2. Que el artículo 64 «Lucha contra la corrupción y prevención de los conflictos de intereses» de la Ley 9/2017, de 8 de noviembre, de Contratos del Sector Público, tiene el fin de evitar cualquier distorsión de la competencia y garantizar la transparencia en el procedimiento y asegurar la igualdad de trato a todos los candidatos y licitadores.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3. Que el artículo 23 «Abstención», de la Ley 40/2015, de 1 octubre, de Régimen Jurídico del Sector Público, establece que deberán abstenerse de intervenir en el procedimiento «las autoridades y el personal al servicio de las Administraciones en quienes se den algunas de las circunstancias señaladas en el apartado siguiente», siendo éstas: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a) Tener interés personal en el asunto de que se trate o en otro en cuya resolución pudiera influir la de aquél; ser administrador de sociedad o entidad interesada, o tener cuestión litigiosa pendiente con algún interesado.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b) Tener un vínculo matrimonial o situación de hecho asimilable y el parentesco de consanguinidad dentro del cuarto grado o de afinidad dentro del segundo, con cualquiera de los interesados, con los administradores de entidades o sociedades interesadas y también con los asesores, representantes legales o mandatarios que intervengan en el procedimiento, así como compartir despacho profesional o estar asociado con éstos para el asesoramiento, la representación o el mandato.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c) Tener amistad íntima o enemistad manifiesta con alguna de las personas mencionadas en el apartado anterior.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d) Haber intervenido como perito o como testigo en el procedimiento de que se trate.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e) Tener relación de servicio con persona natural o jurídica interesada directamente en el asunto, o haberle prestado en los dos últimos años servicios profesionales de cualquier tipo y en cualquier circunstancia o lugar».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Segundo. Que no se encuentra incurso en ninguna situación que pueda calificarse de conflicto de intereses de las indicadas en el artículo 61.3 del Reglamento Financiero de la UE y que no concurre en su persona ninguna causa de abstención del artículo 23.2 de la Ley 40/2015, de 1 de octubre, de Régimen Jurídico del Sector Público que pueda afectar al procedimiento de licitación.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Tercero. Que se compromete a poner en conocimiento del órgano de contratación/comisión de evaluación, sin dilación, cualquier situación de conflicto de intereses o causa de abstención que dé o pudiera dar lugar a dicho escenario.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Cuarto. Conozco que, una declaración de ausencia de conflicto de intereses que se demuestre que sea falsa, acarreará las consecuencias disciplinarias, administrativas y/o judiciales que establezca la normativa de aplicación.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55D46" w:rsidRPr="00B55D46" w:rsidRDefault="00B55D46" w:rsidP="00B55D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  <w:t>,</w:t>
      </w:r>
      <w:r>
        <w:rPr>
          <w:rFonts w:ascii="Calibri" w:hAnsi="Calibri" w:cs="Calibri"/>
          <w:color w:val="0D0D0D"/>
          <w:sz w:val="24"/>
          <w:szCs w:val="24"/>
        </w:rPr>
        <w:tab/>
        <w:t>de</w:t>
      </w:r>
      <w:r>
        <w:rPr>
          <w:rFonts w:ascii="Calibri" w:hAnsi="Calibri" w:cs="Calibri"/>
          <w:color w:val="0D0D0D"/>
          <w:sz w:val="24"/>
          <w:szCs w:val="24"/>
        </w:rPr>
        <w:tab/>
        <w:t xml:space="preserve"> de 202</w:t>
      </w: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D0D0D"/>
          <w:sz w:val="24"/>
          <w:szCs w:val="24"/>
        </w:rPr>
      </w:pPr>
    </w:p>
    <w:p w:rsidR="00B55D46" w:rsidRDefault="00B55D46" w:rsidP="00B55D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D0D0D"/>
          <w:sz w:val="24"/>
          <w:szCs w:val="24"/>
        </w:rPr>
      </w:pP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  <w:t>Fdo.</w:t>
      </w:r>
    </w:p>
    <w:p w:rsidR="00B55D46" w:rsidRDefault="00B55D46" w:rsidP="00B55D46">
      <w:pPr>
        <w:rPr>
          <w:rFonts w:ascii="Calibri" w:hAnsi="Calibri" w:cs="Calibri"/>
          <w:color w:val="0D0D0D"/>
          <w:sz w:val="24"/>
          <w:szCs w:val="24"/>
        </w:rPr>
      </w:pPr>
    </w:p>
    <w:p w:rsidR="005857C5" w:rsidRDefault="00B55D46" w:rsidP="00B55D46"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</w:r>
      <w:r>
        <w:rPr>
          <w:rFonts w:ascii="Calibri" w:hAnsi="Calibri" w:cs="Calibri"/>
          <w:color w:val="0D0D0D"/>
          <w:sz w:val="24"/>
          <w:szCs w:val="24"/>
        </w:rPr>
        <w:tab/>
        <w:t>Cargo:</w:t>
      </w:r>
    </w:p>
    <w:sectPr w:rsidR="005857C5" w:rsidSect="00687FDA">
      <w:headerReference w:type="default" r:id="rId6"/>
      <w:footerReference w:type="default" r:id="rId7"/>
      <w:pgSz w:w="11906" w:h="16838"/>
      <w:pgMar w:top="1961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F73" w:rsidRDefault="00BC0F73" w:rsidP="00CF6FB7">
      <w:pPr>
        <w:spacing w:after="0" w:line="240" w:lineRule="auto"/>
      </w:pPr>
      <w:r>
        <w:separator/>
      </w:r>
    </w:p>
  </w:endnote>
  <w:endnote w:type="continuationSeparator" w:id="0">
    <w:p w:rsidR="00BC0F73" w:rsidRDefault="00BC0F73" w:rsidP="00CF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FDA" w:rsidRDefault="00687FDA" w:rsidP="00687FDA">
    <w:pPr>
      <w:autoSpaceDE w:val="0"/>
      <w:autoSpaceDN w:val="0"/>
      <w:adjustRightInd w:val="0"/>
      <w:spacing w:after="0" w:line="240" w:lineRule="auto"/>
      <w:ind w:left="426"/>
      <w:rPr>
        <w:rFonts w:ascii="Helvetica-Bold" w:hAnsi="Helvetica-Bold" w:cs="Helvetica-Bold"/>
        <w:b/>
        <w:bCs/>
        <w:sz w:val="15"/>
        <w:szCs w:val="15"/>
      </w:rPr>
    </w:pPr>
    <w:r>
      <w:rPr>
        <w:rFonts w:ascii="Helvetica-Bold" w:hAnsi="Helvetica-Bold" w:cs="Helvetica-Bold"/>
        <w:b/>
        <w:bCs/>
        <w:noProof/>
        <w:sz w:val="15"/>
        <w:szCs w:val="15"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-937260</wp:posOffset>
          </wp:positionH>
          <wp:positionV relativeFrom="paragraph">
            <wp:posOffset>-17780</wp:posOffset>
          </wp:positionV>
          <wp:extent cx="762000" cy="647700"/>
          <wp:effectExtent l="19050" t="0" r="0" b="0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Helvetica-Bold" w:hAnsi="Helvetica-Bold" w:cs="Helvetica-Bold"/>
        <w:b/>
        <w:bCs/>
        <w:sz w:val="15"/>
        <w:szCs w:val="15"/>
      </w:rPr>
      <w:t xml:space="preserve">Oficina de Captación de Fondos / Unidad de Gestión </w:t>
    </w:r>
    <w:proofErr w:type="spellStart"/>
    <w:r>
      <w:rPr>
        <w:rFonts w:ascii="Helvetica-Bold" w:hAnsi="Helvetica-Bold" w:cs="Helvetica-Bold"/>
        <w:b/>
        <w:bCs/>
        <w:sz w:val="15"/>
        <w:szCs w:val="15"/>
      </w:rPr>
      <w:t>NextGenerationEU</w:t>
    </w:r>
    <w:proofErr w:type="spellEnd"/>
  </w:p>
  <w:p w:rsidR="00687FDA" w:rsidRDefault="00687FDA" w:rsidP="00687FDA">
    <w:pPr>
      <w:autoSpaceDE w:val="0"/>
      <w:autoSpaceDN w:val="0"/>
      <w:adjustRightInd w:val="0"/>
      <w:spacing w:after="0" w:line="240" w:lineRule="auto"/>
      <w:ind w:left="426"/>
      <w:rPr>
        <w:rFonts w:ascii="Helvetica-Bold" w:hAnsi="Helvetica-Bold" w:cs="Helvetica-Bold"/>
        <w:b/>
        <w:bCs/>
        <w:sz w:val="15"/>
        <w:szCs w:val="15"/>
      </w:rPr>
    </w:pPr>
    <w:r>
      <w:rPr>
        <w:rFonts w:ascii="Helvetica-Bold" w:hAnsi="Helvetica-Bold" w:cs="Helvetica-Bold"/>
        <w:b/>
        <w:bCs/>
        <w:noProof/>
        <w:sz w:val="15"/>
        <w:szCs w:val="15"/>
        <w:lang w:eastAsia="es-E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left:0;text-align:left;margin-left:19.95pt;margin-top:4.25pt;width:460.5pt;height:2.25pt;z-index:251659264" o:connectortype="straight" strokecolor="red" strokeweight="3pt"/>
      </w:pict>
    </w:r>
  </w:p>
  <w:p w:rsidR="00CF6FB7" w:rsidRPr="00CF6FB7" w:rsidRDefault="00687FDA" w:rsidP="00687FDA">
    <w:pPr>
      <w:autoSpaceDE w:val="0"/>
      <w:autoSpaceDN w:val="0"/>
      <w:adjustRightInd w:val="0"/>
      <w:spacing w:after="0" w:line="240" w:lineRule="auto"/>
      <w:ind w:left="426"/>
    </w:pPr>
    <w:r>
      <w:rPr>
        <w:rFonts w:ascii="Helvetica-Bold" w:hAnsi="Helvetica-Bold" w:cs="Helvetica-Bold"/>
        <w:b/>
        <w:bCs/>
        <w:sz w:val="15"/>
        <w:szCs w:val="15"/>
      </w:rPr>
      <w:t>Plaza del Mercado Chico, 1 05001 Ávila | Tel. + 34 920 350 000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F73" w:rsidRDefault="00BC0F73" w:rsidP="00CF6FB7">
      <w:pPr>
        <w:spacing w:after="0" w:line="240" w:lineRule="auto"/>
      </w:pPr>
      <w:r>
        <w:separator/>
      </w:r>
    </w:p>
  </w:footnote>
  <w:footnote w:type="continuationSeparator" w:id="0">
    <w:p w:rsidR="00BC0F73" w:rsidRDefault="00BC0F73" w:rsidP="00CF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FB7" w:rsidRDefault="00CF6FB7" w:rsidP="00CF6FB7">
    <w:pPr>
      <w:pStyle w:val="Encabezado"/>
      <w:ind w:left="-1134"/>
    </w:pPr>
    <w:r>
      <w:rPr>
        <w:noProof/>
        <w:lang w:eastAsia="es-ES"/>
      </w:rPr>
    </w:r>
    <w:r>
      <w:pict>
        <v:group id="_x0000_s2051" editas="canvas" style="width:504.75pt;height:57pt;mso-position-horizontal-relative:char;mso-position-vertical-relative:line" coordsize="10095,114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0095;height:1140" o:preferrelative="f">
            <v:fill o:detectmouseclick="t"/>
            <v:path o:extrusionok="t" o:connecttype="none"/>
            <o:lock v:ext="edit" text="t"/>
          </v:shape>
          <v:shape id="_x0000_s2052" type="#_x0000_t75" style="position:absolute;width:10099;height:1144">
            <v:imagedata r:id="rId1" o:title=""/>
          </v:shape>
          <w10:wrap type="none"/>
          <w10:anchorlock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3074"/>
    <o:shapelayout v:ext="edit">
      <o:idmap v:ext="edit" data="2"/>
      <o:rules v:ext="edit">
        <o:r id="V:Rule2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55D46"/>
    <w:rsid w:val="001A404F"/>
    <w:rsid w:val="0020255F"/>
    <w:rsid w:val="002C6BC6"/>
    <w:rsid w:val="00311AB4"/>
    <w:rsid w:val="004A055B"/>
    <w:rsid w:val="004C2EA1"/>
    <w:rsid w:val="005C709F"/>
    <w:rsid w:val="00602A56"/>
    <w:rsid w:val="00687FDA"/>
    <w:rsid w:val="0076574C"/>
    <w:rsid w:val="007A15C6"/>
    <w:rsid w:val="00822C98"/>
    <w:rsid w:val="00825EC8"/>
    <w:rsid w:val="008678A6"/>
    <w:rsid w:val="008A13F0"/>
    <w:rsid w:val="008A4823"/>
    <w:rsid w:val="008D2BFD"/>
    <w:rsid w:val="00985834"/>
    <w:rsid w:val="009A09F2"/>
    <w:rsid w:val="009A4FF7"/>
    <w:rsid w:val="009D12D9"/>
    <w:rsid w:val="00B55D46"/>
    <w:rsid w:val="00BC0F73"/>
    <w:rsid w:val="00BF247C"/>
    <w:rsid w:val="00BF3210"/>
    <w:rsid w:val="00CF6FB7"/>
    <w:rsid w:val="00DD28A8"/>
    <w:rsid w:val="00E11D01"/>
    <w:rsid w:val="00E27CCA"/>
    <w:rsid w:val="00E91B4C"/>
    <w:rsid w:val="00EF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2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F6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F6FB7"/>
  </w:style>
  <w:style w:type="paragraph" w:styleId="Piedepgina">
    <w:name w:val="footer"/>
    <w:basedOn w:val="Normal"/>
    <w:link w:val="PiedepginaCar"/>
    <w:uiPriority w:val="99"/>
    <w:semiHidden/>
    <w:unhideWhenUsed/>
    <w:rsid w:val="00CF6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F6FB7"/>
  </w:style>
  <w:style w:type="paragraph" w:styleId="Textodeglobo">
    <w:name w:val="Balloon Text"/>
    <w:basedOn w:val="Normal"/>
    <w:link w:val="TextodegloboCar"/>
    <w:uiPriority w:val="99"/>
    <w:semiHidden/>
    <w:unhideWhenUsed/>
    <w:rsid w:val="00CF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6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BLAZQUEZ</dc:creator>
  <cp:lastModifiedBy>ANTONIO BLAZQUEZ</cp:lastModifiedBy>
  <cp:revision>2</cp:revision>
  <dcterms:created xsi:type="dcterms:W3CDTF">2024-07-29T11:51:00Z</dcterms:created>
  <dcterms:modified xsi:type="dcterms:W3CDTF">2024-07-29T12:06:00Z</dcterms:modified>
</cp:coreProperties>
</file>